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  <w:gridCol w:w="1654"/>
        <w:gridCol w:w="4159"/>
      </w:tblGrid>
      <w:tr w:rsidR="009F72EA" w:rsidRPr="009F72EA" w:rsidTr="00B84D49">
        <w:trPr>
          <w:trHeight w:val="275"/>
        </w:trPr>
        <w:tc>
          <w:tcPr>
            <w:tcW w:w="4849" w:type="dxa"/>
            <w:tcBorders>
              <w:top w:val="single" w:sz="6" w:space="0" w:color="E9E9E9"/>
              <w:bottom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2EA" w:rsidRPr="009F72EA" w:rsidRDefault="009F72EA" w:rsidP="009F7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Объекты и ставка</w:t>
            </w:r>
          </w:p>
        </w:tc>
        <w:tc>
          <w:tcPr>
            <w:tcW w:w="1616" w:type="dxa"/>
            <w:tcBorders>
              <w:top w:val="single" w:sz="6" w:space="0" w:color="E9E9E9"/>
              <w:bottom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2EA" w:rsidRPr="009F72EA" w:rsidRDefault="009F72EA" w:rsidP="009F7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Основание*</w:t>
            </w:r>
          </w:p>
        </w:tc>
        <w:tc>
          <w:tcPr>
            <w:tcW w:w="4177" w:type="dxa"/>
            <w:tcBorders>
              <w:top w:val="single" w:sz="6" w:space="0" w:color="E9E9E9"/>
              <w:bottom w:val="single" w:sz="6" w:space="0" w:color="E9E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72EA" w:rsidRPr="009F72EA" w:rsidRDefault="009F72EA" w:rsidP="009F7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Плательщики</w:t>
            </w:r>
          </w:p>
        </w:tc>
      </w:tr>
      <w:tr w:rsidR="009F72EA" w:rsidRPr="009F72EA" w:rsidTr="00B84D49">
        <w:trPr>
          <w:trHeight w:val="13946"/>
        </w:trPr>
        <w:tc>
          <w:tcPr>
            <w:tcW w:w="48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Объекты</w:t>
            </w: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:</w:t>
            </w:r>
          </w:p>
          <w:p w:rsidR="00A73BDE" w:rsidRDefault="00A73BDE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A73BD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Объектом налогообложения является земельный участок (при общей долевой собственности на земельный участок – земельная доля</w:t>
            </w:r>
            <w:r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 xml:space="preserve">. </w:t>
            </w:r>
          </w:p>
          <w:p w:rsidR="00A73BDE" w:rsidRPr="009F72EA" w:rsidRDefault="00A73BDE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A73BD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В целях налогообложения все земли рассматриваются в зависимости от их целевого назначения и принадлежности к соответствующим категориям.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b/>
                <w:bCs/>
                <w:color w:val="212529"/>
                <w:sz w:val="23"/>
                <w:szCs w:val="23"/>
                <w:lang w:eastAsia="ru-RU"/>
              </w:rPr>
              <w:t>Ставки:</w:t>
            </w:r>
          </w:p>
          <w:p w:rsid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Базовые налоговые став</w:t>
            </w:r>
            <w:bookmarkStart w:id="0" w:name="_GoBack"/>
            <w:bookmarkEnd w:id="0"/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ки на участки устанавливаются в зависимости от категории земель.</w:t>
            </w:r>
          </w:p>
          <w:p w:rsidR="00A73BDE" w:rsidRPr="00A73BDE" w:rsidRDefault="00A73BDE" w:rsidP="00A73BD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A73BD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Базовые ставки земельного налога на земли сельскохозяйственного назначения устанавливаются в расчете на один гектар и дифференцируются по качеству почв.</w:t>
            </w:r>
          </w:p>
          <w:p w:rsidR="00A73BDE" w:rsidRPr="00A73BDE" w:rsidRDefault="00A73BDE" w:rsidP="00A73BD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A73BDE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 xml:space="preserve">На земли степной и сухостепной зон устанавливаются следующие базовые налоговые ставки земельного налога </w:t>
            </w:r>
            <w:r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пропорционально баллам бонитета.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Базовые налоговые ставки на земли сельскохозяйственного назначения, а также земли населенных пунктов, предоставленные физическим лицам для ведения личного домашнего (подсобного) хозяйства, садоводства и дачного строительства, включая земли, занятые под соответствующие постройки, устанавливаются в следующих размерах: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1) при площади до 0,50 гектара включительно - 20 тенге за 0,01 гектара;</w:t>
            </w:r>
          </w:p>
          <w:p w:rsid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2) на площадь, превышающую 0,50 гектара, - 100 тенге за 0,01 гектара.</w:t>
            </w:r>
          </w:p>
          <w:p w:rsidR="00B84D49" w:rsidRDefault="00B84D49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B84D49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Базовые налоговые ставки на земли сельскохозяйственного назначения</w:t>
            </w:r>
            <w:r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 xml:space="preserve"> определены ст.503 НК РК.</w:t>
            </w:r>
          </w:p>
          <w:p w:rsidR="00B84D49" w:rsidRPr="009F72EA" w:rsidRDefault="00B84D49" w:rsidP="00B84D4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B84D49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Налоговым периодом для исчисления земельного налога является календарный год с 1 января по 31 декабря.</w:t>
            </w:r>
          </w:p>
        </w:tc>
        <w:tc>
          <w:tcPr>
            <w:tcW w:w="16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2EA" w:rsidRPr="009F72EA" w:rsidRDefault="00B84D49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Статьи 498, 500, 503-515</w:t>
            </w:r>
            <w:r w:rsidR="009F72EA"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 xml:space="preserve"> НК РК</w:t>
            </w:r>
          </w:p>
        </w:tc>
        <w:tc>
          <w:tcPr>
            <w:tcW w:w="41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1. Плательщиками земельного налога являются лица, имеющие объекты обложения: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1) на праве собственности;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2) на праве постоянного землепользования;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3) на праве первичного безвозмездного временного землепользования.</w:t>
            </w:r>
          </w:p>
          <w:p w:rsidR="009F72EA" w:rsidRPr="009F72EA" w:rsidRDefault="009F72EA" w:rsidP="009F72E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</w:pPr>
            <w:r w:rsidRPr="009F72EA">
              <w:rPr>
                <w:rFonts w:ascii="Arial" w:eastAsia="Times New Roman" w:hAnsi="Arial" w:cs="Arial"/>
                <w:color w:val="212529"/>
                <w:sz w:val="23"/>
                <w:szCs w:val="23"/>
                <w:lang w:eastAsia="ru-RU"/>
              </w:rPr>
              <w:t>2. Юридическое лицо своим решением вправе признать самостоятельным плательщиком земельного налога свое структурное подразделение.</w:t>
            </w:r>
          </w:p>
        </w:tc>
      </w:tr>
    </w:tbl>
    <w:p w:rsidR="00371FAF" w:rsidRPr="009F72EA" w:rsidRDefault="00B84D49" w:rsidP="00B84D49"/>
    <w:sectPr w:rsidR="00371FAF" w:rsidRPr="009F72EA" w:rsidSect="00B84D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A"/>
    <w:rsid w:val="009F72EA"/>
    <w:rsid w:val="00A73BDE"/>
    <w:rsid w:val="00B84D49"/>
    <w:rsid w:val="00CE457B"/>
    <w:rsid w:val="00D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32F7-312C-4504-89D2-92F0E6D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3</cp:revision>
  <dcterms:created xsi:type="dcterms:W3CDTF">2019-08-26T12:31:00Z</dcterms:created>
  <dcterms:modified xsi:type="dcterms:W3CDTF">2019-09-05T09:51:00Z</dcterms:modified>
</cp:coreProperties>
</file>